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AC" w:rsidRDefault="00DA24A6">
      <w:r>
        <w:t xml:space="preserve">About </w:t>
      </w:r>
      <w:r w:rsidR="00C63EAC">
        <w:t xml:space="preserve">FOW </w:t>
      </w:r>
      <w:r>
        <w:t xml:space="preserve">web page rewrite draft </w:t>
      </w:r>
      <w:r w:rsidR="00940ED4">
        <w:t>2</w:t>
      </w:r>
    </w:p>
    <w:p w:rsidR="00C63EAC" w:rsidRPr="00C63EAC" w:rsidRDefault="00C63EAC" w:rsidP="00C63EAC">
      <w:pPr>
        <w:shd w:val="clear" w:color="auto" w:fill="FFFFFF"/>
        <w:spacing w:before="100" w:beforeAutospacing="1" w:after="100" w:afterAutospacing="1"/>
        <w:outlineLvl w:val="0"/>
        <w:rPr>
          <w:rFonts w:ascii="Tahoma" w:eastAsia="Times New Roman" w:hAnsi="Tahoma" w:cs="Tahoma"/>
          <w:b/>
          <w:bCs/>
          <w:color w:val="5A8B63"/>
          <w:kern w:val="36"/>
          <w:sz w:val="24"/>
          <w:szCs w:val="24"/>
        </w:rPr>
      </w:pPr>
      <w:r w:rsidRPr="00C63EAC">
        <w:rPr>
          <w:rFonts w:ascii="Tahoma" w:eastAsia="Times New Roman" w:hAnsi="Tahoma" w:cs="Tahoma"/>
          <w:b/>
          <w:bCs/>
          <w:color w:val="5A8B63"/>
          <w:kern w:val="36"/>
          <w:sz w:val="24"/>
          <w:szCs w:val="24"/>
        </w:rPr>
        <w:t>About Us</w:t>
      </w:r>
    </w:p>
    <w:p w:rsidR="00C63EAC" w:rsidRPr="00990524" w:rsidRDefault="00FE766A" w:rsidP="00C63EAC">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i/>
          <w:iCs/>
          <w:sz w:val="18"/>
        </w:rPr>
        <w:t>Friends of Wabakimi</w:t>
      </w:r>
      <w:proofErr w:type="gramStart"/>
      <w:r w:rsidRPr="00FE766A">
        <w:rPr>
          <w:rFonts w:ascii="Tahoma" w:eastAsia="Times New Roman" w:hAnsi="Tahoma" w:cs="Tahoma"/>
          <w:sz w:val="18"/>
          <w:szCs w:val="18"/>
        </w:rPr>
        <w:t>  is</w:t>
      </w:r>
      <w:proofErr w:type="gramEnd"/>
      <w:r w:rsidRPr="00FE766A">
        <w:rPr>
          <w:rFonts w:ascii="Tahoma" w:eastAsia="Times New Roman" w:hAnsi="Tahoma" w:cs="Tahoma"/>
          <w:sz w:val="18"/>
          <w:szCs w:val="18"/>
        </w:rPr>
        <w:t xml:space="preserve"> an Ontario not-for-profit corporation created carry on the work of </w:t>
      </w:r>
      <w:r w:rsidRPr="00FE766A">
        <w:rPr>
          <w:rFonts w:ascii="Tahoma" w:eastAsia="Times New Roman" w:hAnsi="Tahoma" w:cs="Tahoma"/>
          <w:i/>
          <w:iCs/>
          <w:sz w:val="18"/>
        </w:rPr>
        <w:t>The Wabakimi Project</w:t>
      </w:r>
      <w:r w:rsidRPr="00FE766A">
        <w:rPr>
          <w:rFonts w:ascii="Tahoma" w:eastAsia="Times New Roman" w:hAnsi="Tahoma" w:cs="Tahoma"/>
          <w:sz w:val="18"/>
          <w:szCs w:val="18"/>
        </w:rPr>
        <w:t> to rehabilitate and to advocate for the natural, cultural and historical resources of the </w:t>
      </w:r>
      <w:hyperlink r:id="rId5" w:history="1">
        <w:r w:rsidRPr="00FE766A">
          <w:rPr>
            <w:rFonts w:ascii="Tahoma" w:eastAsia="Times New Roman" w:hAnsi="Tahoma" w:cs="Tahoma"/>
            <w:sz w:val="18"/>
            <w:u w:val="single"/>
          </w:rPr>
          <w:t>Wabakimi Area</w:t>
        </w:r>
      </w:hyperlink>
      <w:r w:rsidRPr="00FE766A">
        <w:rPr>
          <w:rFonts w:ascii="Tahoma" w:eastAsia="Times New Roman" w:hAnsi="Tahoma" w:cs="Tahoma"/>
          <w:sz w:val="18"/>
          <w:szCs w:val="18"/>
        </w:rPr>
        <w:t>.</w:t>
      </w:r>
    </w:p>
    <w:p w:rsidR="003A1C4B" w:rsidRDefault="003A1C4B" w:rsidP="00C63EAC">
      <w:pPr>
        <w:shd w:val="clear" w:color="auto" w:fill="FFFFFF"/>
        <w:spacing w:before="100" w:beforeAutospacing="1" w:after="100" w:afterAutospacing="1"/>
        <w:rPr>
          <w:rFonts w:ascii="Tahoma" w:eastAsia="Times New Roman" w:hAnsi="Tahoma" w:cs="Tahoma"/>
          <w:b/>
          <w:bCs/>
          <w:color w:val="555555"/>
          <w:sz w:val="18"/>
        </w:rPr>
      </w:pPr>
    </w:p>
    <w:p w:rsidR="003A1C4B" w:rsidRPr="00990524" w:rsidRDefault="00FE766A" w:rsidP="00C63EAC">
      <w:pPr>
        <w:shd w:val="clear" w:color="auto" w:fill="FFFFFF"/>
        <w:spacing w:before="100" w:beforeAutospacing="1" w:after="100" w:afterAutospacing="1"/>
        <w:rPr>
          <w:rFonts w:ascii="Tahoma" w:eastAsia="Times New Roman" w:hAnsi="Tahoma" w:cs="Tahoma"/>
          <w:b/>
          <w:bCs/>
          <w:sz w:val="28"/>
          <w:szCs w:val="28"/>
        </w:rPr>
      </w:pPr>
      <w:r w:rsidRPr="00FE766A">
        <w:rPr>
          <w:rFonts w:ascii="Tahoma" w:eastAsia="Times New Roman" w:hAnsi="Tahoma" w:cs="Tahoma"/>
          <w:b/>
          <w:bCs/>
          <w:sz w:val="28"/>
          <w:szCs w:val="28"/>
        </w:rPr>
        <w:t>Current Strategic Plan</w:t>
      </w:r>
    </w:p>
    <w:p w:rsidR="00C63EAC" w:rsidRPr="00990524" w:rsidRDefault="00FE766A" w:rsidP="00C63EAC">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b/>
          <w:bCs/>
          <w:sz w:val="18"/>
        </w:rPr>
        <w:t>Our Vision</w:t>
      </w:r>
    </w:p>
    <w:p w:rsidR="00C63EAC" w:rsidRPr="00990524" w:rsidRDefault="00FE766A" w:rsidP="00C63EAC">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The </w:t>
      </w:r>
      <w:r w:rsidR="00A461E0">
        <w:t xml:space="preserve">Wabakimi Area </w:t>
      </w:r>
      <w:r w:rsidRPr="00FE766A">
        <w:rPr>
          <w:rFonts w:ascii="Tahoma" w:eastAsia="Times New Roman" w:hAnsi="Tahoma" w:cs="Tahoma"/>
          <w:sz w:val="18"/>
          <w:szCs w:val="18"/>
        </w:rPr>
        <w:t>shall be an exceptional destination for wilderness recreation activities for the benefit of present and future generations of visitors.</w:t>
      </w:r>
    </w:p>
    <w:p w:rsidR="00C63EAC" w:rsidRPr="00990524" w:rsidRDefault="00FE766A" w:rsidP="00C63EAC">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b/>
          <w:bCs/>
          <w:sz w:val="18"/>
        </w:rPr>
        <w:t>Our Mission</w:t>
      </w:r>
    </w:p>
    <w:p w:rsidR="00C63EAC" w:rsidRPr="00990524" w:rsidRDefault="00FE766A" w:rsidP="00C63EAC">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Through volunteer stewardship initiatives and in collaboration with government agencies, non-government organizations and other stakeholders,</w:t>
      </w:r>
      <w:r w:rsidRPr="00FE766A">
        <w:rPr>
          <w:rFonts w:ascii="Tahoma" w:eastAsia="Times New Roman" w:hAnsi="Tahoma" w:cs="Tahoma"/>
          <w:i/>
          <w:iCs/>
          <w:sz w:val="18"/>
        </w:rPr>
        <w:t> Friends of Wabakimi</w:t>
      </w:r>
      <w:r w:rsidRPr="00FE766A">
        <w:rPr>
          <w:rFonts w:ascii="Tahoma" w:eastAsia="Times New Roman" w:hAnsi="Tahoma" w:cs="Tahoma"/>
          <w:sz w:val="18"/>
          <w:szCs w:val="18"/>
        </w:rPr>
        <w:t> will participate in planning processes to advocate the protection and preservation of the diverse natural, cultural and historical resources of the </w:t>
      </w:r>
      <w:hyperlink r:id="rId6" w:history="1">
        <w:r w:rsidRPr="00FE766A">
          <w:rPr>
            <w:rFonts w:ascii="Tahoma" w:eastAsia="Times New Roman" w:hAnsi="Tahoma" w:cs="Tahoma"/>
            <w:sz w:val="18"/>
            <w:u w:val="single"/>
          </w:rPr>
          <w:t>Wabakimi Area</w:t>
        </w:r>
      </w:hyperlink>
      <w:r w:rsidRPr="00FE766A">
        <w:rPr>
          <w:rFonts w:ascii="Tahoma" w:eastAsia="Times New Roman" w:hAnsi="Tahoma" w:cs="Tahoma"/>
          <w:sz w:val="18"/>
          <w:szCs w:val="18"/>
        </w:rPr>
        <w:t>.</w:t>
      </w:r>
    </w:p>
    <w:p w:rsidR="003209F5" w:rsidRDefault="00FE766A">
      <w:pPr>
        <w:shd w:val="clear" w:color="auto" w:fill="FFFFFF"/>
        <w:spacing w:before="100" w:beforeAutospacing="1" w:after="100" w:afterAutospacing="1"/>
        <w:outlineLvl w:val="0"/>
        <w:rPr>
          <w:rFonts w:ascii="Tahoma" w:eastAsia="Times New Roman" w:hAnsi="Tahoma" w:cs="Tahoma"/>
          <w:sz w:val="18"/>
          <w:szCs w:val="18"/>
        </w:rPr>
      </w:pPr>
      <w:r w:rsidRPr="00FE766A">
        <w:rPr>
          <w:rFonts w:ascii="Tahoma" w:eastAsia="Times New Roman" w:hAnsi="Tahoma" w:cs="Tahoma"/>
          <w:b/>
          <w:bCs/>
          <w:sz w:val="18"/>
        </w:rPr>
        <w:t xml:space="preserve"> Organizational Principles</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FOW will embrace the following organizational principles in the conduct of its affairs:</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Operate in an honest, open, transparent, constructive and respectful manner;</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Develop relationships in a spirit of collaboration and not of confrontation;</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Adopt positions and develop strategies based on sound science and research;</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Make decisions based on consensus;</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Practice sound evidence-based decision making;</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Encourage the commitment and volunteer contributions of members;</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Engage all who respect and support the vision, mission and values of FOW; and,</w:t>
      </w:r>
    </w:p>
    <w:p w:rsidR="004A0A66" w:rsidRPr="00990524" w:rsidRDefault="00FE766A" w:rsidP="004A0A66">
      <w:pPr>
        <w:numPr>
          <w:ilvl w:val="0"/>
          <w:numId w:val="3"/>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Acknowledge and respect traditional treaty rights and privileges of First Nations.</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b/>
          <w:bCs/>
          <w:sz w:val="18"/>
        </w:rPr>
        <w:t>Goals &amp; Strategies</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FOW will strive to achieve the following four (4) goals using the strategies listed for each:</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1. FOW will actively advocate for the protection and preservation of the diverse natural, cultural and historical resources of the </w:t>
      </w:r>
      <w:hyperlink r:id="rId7"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FOW will achieve this goal through the following strategies:</w:t>
      </w:r>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Engage and collaborate with government agencies, NGOs, First Nations, tourism and resource-based industries, and other stakeholders;</w:t>
      </w:r>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 xml:space="preserve">Develop partnerships with, or memberships in, government agencies and NGOs that share and respect the </w:t>
      </w:r>
      <w:proofErr w:type="spellStart"/>
      <w:r w:rsidRPr="00FE766A">
        <w:rPr>
          <w:rFonts w:ascii="Tahoma" w:eastAsia="Times New Roman" w:hAnsi="Tahoma" w:cs="Tahoma"/>
          <w:sz w:val="18"/>
          <w:szCs w:val="18"/>
        </w:rPr>
        <w:t>the</w:t>
      </w:r>
      <w:proofErr w:type="spellEnd"/>
      <w:r w:rsidRPr="00FE766A">
        <w:rPr>
          <w:rFonts w:ascii="Tahoma" w:eastAsia="Times New Roman" w:hAnsi="Tahoma" w:cs="Tahoma"/>
          <w:sz w:val="18"/>
          <w:szCs w:val="18"/>
        </w:rPr>
        <w:t xml:space="preserve"> interests, vision, mission and values of FOW;</w:t>
      </w:r>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Actively campaign for conservation of the ecological integrity of the </w:t>
      </w:r>
      <w:hyperlink r:id="rId8"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w:t>
      </w:r>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Monitor and actively participate in land-use planning exercises that impact the ecological integrity or wilderness recreational opportunities of the </w:t>
      </w:r>
      <w:hyperlink r:id="rId9"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w:t>
      </w:r>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lastRenderedPageBreak/>
        <w:t>Support sustainable economic development that does not disturb or threaten the ecological integrity or wilderness recreational opportunities of the Wabakimi Area;</w:t>
      </w:r>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Identify strategies to mitigate the impact of threats to the ecological integrity or wilderness recreational opportunities of the </w:t>
      </w:r>
      <w:hyperlink r:id="rId10" w:history="1">
        <w:r w:rsidRPr="00FE766A">
          <w:rPr>
            <w:rFonts w:ascii="Tahoma" w:eastAsia="Times New Roman" w:hAnsi="Tahoma" w:cs="Tahoma"/>
            <w:i/>
            <w:iCs/>
            <w:sz w:val="18"/>
            <w:u w:val="single"/>
          </w:rPr>
          <w:t>Wabakimi Area</w:t>
        </w:r>
      </w:hyperlink>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Issue timely news releases to print and electronic media to address threats to the ecological integrity or wilderness recreational opportunities of the </w:t>
      </w:r>
      <w:hyperlink r:id="rId11"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 and,</w:t>
      </w:r>
    </w:p>
    <w:p w:rsidR="004A0A66" w:rsidRPr="00990524" w:rsidRDefault="00FE766A" w:rsidP="004A0A66">
      <w:pPr>
        <w:numPr>
          <w:ilvl w:val="0"/>
          <w:numId w:val="4"/>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Encourage visitors to the </w:t>
      </w:r>
      <w:hyperlink r:id="rId12"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 practice recognised, sustainable land-use principles such as Leave No Trace, Pack In--Carry Out, and No Can--No Bottle.</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2. FOW will ensure existing canoe routes and related land-based values in the </w:t>
      </w:r>
      <w:hyperlink r:id="rId13"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 are identified, recognised, maintained and improved.</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FOW will achieve this goal through the following strategies:</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Identify potential canoe routes through research of extant maps, reports and journals;</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Mount volunteer reconnaissance expeditions to confirm and document the existence of identified canoe routes and to improve their condition as needed;</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Document the locations and measured lengths of portages and the locations and capacities of backcountry campsites on confirmed canoe routes;</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Collect current canoe route data contributed by visitors to the </w:t>
      </w:r>
      <w:hyperlink r:id="rId14"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Collaborate with Ontario Parks and the Ontario Ministry of Natural Resources and Forestry (MNRF) to ensure accurate and complete canoe route information is registered in the MNRF Natural Resources Values Information System (NRVIS) data base and included in all future Ontario Parks and MNRF publications;</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Collaborate with forest management planners to ensure accurate and complete canoe route information is rendered on forest management values maps;</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Develop stewardship initiatives in co-operation with Ontario Parks and MNRF to rehabilitate, maintain and improve canoe routes identified in NRVIS; and,</w:t>
      </w:r>
    </w:p>
    <w:p w:rsidR="004A0A66" w:rsidRPr="00990524" w:rsidRDefault="00FE766A" w:rsidP="004A0A66">
      <w:pPr>
        <w:numPr>
          <w:ilvl w:val="0"/>
          <w:numId w:val="5"/>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Report impacts of human use and threats to the ecological integrity of the </w:t>
      </w:r>
      <w:hyperlink r:id="rId15"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45 (e.g., poaching, trash sites, pollution, forest fires, etc.) to appropriate authorities.</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3. FOW will be the leading source of current, accurate information about sustainable wilderness recreation opportunities in the </w:t>
      </w:r>
      <w:hyperlink r:id="rId16"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FOW will achieve this goal through the following strategies:</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Develop, update and publish </w:t>
      </w:r>
      <w:hyperlink r:id="rId17" w:history="1">
        <w:r w:rsidRPr="00FE766A">
          <w:rPr>
            <w:rFonts w:ascii="Tahoma" w:eastAsia="Times New Roman" w:hAnsi="Tahoma" w:cs="Tahoma"/>
            <w:sz w:val="18"/>
            <w:u w:val="single"/>
          </w:rPr>
          <w:t>Wabakimi Canoe Route Maps</w:t>
        </w:r>
      </w:hyperlink>
      <w:r w:rsidRPr="00FE766A">
        <w:rPr>
          <w:rFonts w:ascii="Tahoma" w:eastAsia="Times New Roman" w:hAnsi="Tahoma" w:cs="Tahoma"/>
          <w:sz w:val="18"/>
          <w:szCs w:val="18"/>
        </w:rPr>
        <w:t> booklets as new, verifiable canoe route data becomes available and demand dictates;</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Develop and publish a </w:t>
      </w:r>
      <w:hyperlink r:id="rId18" w:history="1">
        <w:r w:rsidRPr="00FE766A">
          <w:rPr>
            <w:rFonts w:ascii="Tahoma" w:eastAsia="Times New Roman" w:hAnsi="Tahoma" w:cs="Tahoma"/>
            <w:sz w:val="18"/>
            <w:u w:val="single"/>
          </w:rPr>
          <w:t>Wabakimi Canoe Routes Planning Map</w:t>
        </w:r>
      </w:hyperlink>
      <w:r w:rsidRPr="00FE766A">
        <w:rPr>
          <w:rFonts w:ascii="Tahoma" w:eastAsia="Times New Roman" w:hAnsi="Tahoma" w:cs="Tahoma"/>
          <w:sz w:val="18"/>
          <w:szCs w:val="18"/>
        </w:rPr>
        <w:t>;</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Compile and publish a comprehensive list of canoe route launch sites;</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Compile and publish a list of resource-based tourism establishments and the services, equipment and supplies each offers;</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Publish visitor information on the corporate website and Facebook pages;</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Publish printed and electronic educational materials to enhance visitor experiences;</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Participate in paddling events, symposia and expositions to promote the </w:t>
      </w:r>
      <w:hyperlink r:id="rId19"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 grow the FOW membership and recruit volunteer participants for future reconnaissance expeditions;</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Submit articles to commercial print and electronic media to promote sustainable wilderness recreation in the </w:t>
      </w:r>
      <w:hyperlink r:id="rId20" w:history="1">
        <w:r w:rsidRPr="00FE766A">
          <w:rPr>
            <w:rFonts w:ascii="Tahoma" w:eastAsia="Times New Roman" w:hAnsi="Tahoma" w:cs="Tahoma"/>
            <w:i/>
            <w:iCs/>
            <w:sz w:val="18"/>
            <w:u w:val="single"/>
          </w:rPr>
          <w:t>Wabakimi Area</w:t>
        </w:r>
      </w:hyperlink>
      <w:r w:rsidRPr="00FE766A">
        <w:rPr>
          <w:rFonts w:ascii="Tahoma" w:eastAsia="Times New Roman" w:hAnsi="Tahoma" w:cs="Tahoma"/>
          <w:sz w:val="18"/>
          <w:szCs w:val="18"/>
        </w:rPr>
        <w:t>;</w:t>
      </w:r>
    </w:p>
    <w:p w:rsidR="004A0A66" w:rsidRPr="00990524" w:rsidRDefault="00FE766A" w:rsidP="004A0A66">
      <w:pPr>
        <w:numPr>
          <w:ilvl w:val="0"/>
          <w:numId w:val="6"/>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Provide complementary canoe route and trip planning advice to FOW members</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4. FOW will strengthen its capacity to successfully deliver its mission.</w:t>
      </w:r>
    </w:p>
    <w:p w:rsidR="004A0A66" w:rsidRPr="00990524" w:rsidRDefault="00FE766A" w:rsidP="004A0A66">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FOW will achieve this goal through the following strategies:</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lastRenderedPageBreak/>
        <w:t>Develop a comprehensive and sustainable revenue stream from membership fees, the sale of goods, corporate sponsorships and partnerships, fundraising activities, grants, donations, gifts and bequests to govern and manage the day-to-day affairs and to achieve the objects (or purposes) of the Corporation;</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Develop strong, productive and respectful partnerships with government agencies; NGOs, First Nations, tourism and resource-based industries, and other stakeholders to promote protection and preservation of the diverse natural, cultural and historical resources of the Wabakimi Area and to help the Corporation achieve its objects;</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Improve knowledge of natural resource management and conservation biology;</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Develop public outreach educational programs;</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Instill a culture of continuous evaluation and improvement in all corporate affairs;</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Develop a succession plan to recruit future Board members and Officers;</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Design effective induction training programs for new Directors and Officers;</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Participate in web-based informational and training programs for Directors and Officers;</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Conduct regular risk management reviews and update the Risk Register as required;</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Conduct regular reviews to assess the Strengths, Weaknesses, Opportunities and Threats (SWOT) Analysis and update as required; and,</w:t>
      </w:r>
    </w:p>
    <w:p w:rsidR="004A0A66" w:rsidRPr="00990524" w:rsidRDefault="00FE766A" w:rsidP="004A0A66">
      <w:pPr>
        <w:numPr>
          <w:ilvl w:val="0"/>
          <w:numId w:val="7"/>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Report regularly to FOW members regarding strategic planning results and outcomes.</w:t>
      </w:r>
    </w:p>
    <w:p w:rsidR="00DA24A6" w:rsidRDefault="00DA24A6" w:rsidP="004A0A66">
      <w:pPr>
        <w:spacing w:before="100" w:beforeAutospacing="1" w:after="100" w:afterAutospacing="1"/>
        <w:outlineLvl w:val="0"/>
        <w:rPr>
          <w:rFonts w:ascii="Tahoma" w:eastAsia="Times New Roman" w:hAnsi="Tahoma" w:cs="Tahoma"/>
          <w:b/>
          <w:bCs/>
          <w:color w:val="5A8B63"/>
          <w:kern w:val="36"/>
          <w:sz w:val="24"/>
          <w:szCs w:val="24"/>
        </w:rPr>
      </w:pPr>
      <w:r>
        <w:rPr>
          <w:rFonts w:ascii="Tahoma" w:eastAsia="Times New Roman" w:hAnsi="Tahoma" w:cs="Tahoma"/>
          <w:b/>
          <w:bCs/>
          <w:color w:val="5A8B63"/>
          <w:kern w:val="36"/>
          <w:sz w:val="24"/>
          <w:szCs w:val="24"/>
        </w:rPr>
        <w:t xml:space="preserve"> </w:t>
      </w:r>
    </w:p>
    <w:p w:rsidR="004A0A66" w:rsidRPr="004A0A66" w:rsidRDefault="004A0A66" w:rsidP="004A0A66">
      <w:pPr>
        <w:spacing w:before="100" w:beforeAutospacing="1" w:after="100" w:afterAutospacing="1"/>
        <w:outlineLvl w:val="0"/>
        <w:rPr>
          <w:rFonts w:ascii="Tahoma" w:eastAsia="Times New Roman" w:hAnsi="Tahoma" w:cs="Tahoma"/>
          <w:b/>
          <w:bCs/>
          <w:color w:val="5A8B63"/>
          <w:kern w:val="36"/>
          <w:sz w:val="24"/>
          <w:szCs w:val="24"/>
        </w:rPr>
      </w:pPr>
      <w:r w:rsidRPr="004A0A66">
        <w:rPr>
          <w:rFonts w:ascii="Tahoma" w:eastAsia="Times New Roman" w:hAnsi="Tahoma" w:cs="Tahoma"/>
          <w:b/>
          <w:bCs/>
          <w:color w:val="5A8B63"/>
          <w:kern w:val="36"/>
          <w:sz w:val="24"/>
          <w:szCs w:val="24"/>
        </w:rPr>
        <w:t>Memberships</w:t>
      </w:r>
    </w:p>
    <w:p w:rsidR="00990524" w:rsidRPr="00990524" w:rsidRDefault="00FE766A" w:rsidP="004A0A66">
      <w:pPr>
        <w:spacing w:before="100" w:beforeAutospacing="1" w:after="100" w:afterAutospacing="1"/>
        <w:rPr>
          <w:rFonts w:ascii="Tahoma" w:hAnsi="Tahoma" w:cs="Tahoma"/>
          <w:sz w:val="18"/>
          <w:szCs w:val="18"/>
        </w:rPr>
      </w:pPr>
      <w:r w:rsidRPr="00FE766A">
        <w:rPr>
          <w:rFonts w:ascii="Tahoma" w:eastAsia="Times New Roman" w:hAnsi="Tahoma" w:cs="Tahoma"/>
          <w:sz w:val="18"/>
          <w:szCs w:val="18"/>
        </w:rPr>
        <w:t>Your membership supports management of the day-to-day affairs of </w:t>
      </w:r>
      <w:r w:rsidRPr="00FE766A">
        <w:rPr>
          <w:rFonts w:ascii="Tahoma" w:eastAsia="Times New Roman" w:hAnsi="Tahoma" w:cs="Tahoma"/>
          <w:i/>
          <w:iCs/>
          <w:sz w:val="18"/>
        </w:rPr>
        <w:t>Friends of Wabakimi</w:t>
      </w:r>
      <w:r w:rsidRPr="00FE766A">
        <w:rPr>
          <w:rFonts w:ascii="Tahoma" w:eastAsia="Times New Roman" w:hAnsi="Tahoma" w:cs="Tahoma"/>
          <w:sz w:val="18"/>
          <w:szCs w:val="18"/>
        </w:rPr>
        <w:t> (FOW) and fulfillment of our mission to advocate for the protection and preservation of the diverse natural, cultural and historical resources of the </w:t>
      </w:r>
      <w:hyperlink r:id="rId21" w:history="1">
        <w:r w:rsidRPr="00FE766A">
          <w:rPr>
            <w:rFonts w:ascii="Tahoma" w:eastAsia="Times New Roman" w:hAnsi="Tahoma" w:cs="Tahoma"/>
            <w:sz w:val="18"/>
            <w:u w:val="single"/>
          </w:rPr>
          <w:t>Wabakimi Area</w:t>
        </w:r>
      </w:hyperlink>
      <w:r w:rsidRPr="00FE766A">
        <w:rPr>
          <w:rFonts w:ascii="Tahoma" w:eastAsia="Times New Roman" w:hAnsi="Tahoma" w:cs="Tahoma"/>
          <w:sz w:val="18"/>
          <w:szCs w:val="18"/>
        </w:rPr>
        <w:t xml:space="preserve">. Join FOW for one or more years (insert link here) or download </w:t>
      </w:r>
      <w:proofErr w:type="gramStart"/>
      <w:r w:rsidRPr="00FE766A">
        <w:rPr>
          <w:rFonts w:ascii="Tahoma" w:eastAsia="Times New Roman" w:hAnsi="Tahoma" w:cs="Tahoma"/>
          <w:sz w:val="18"/>
          <w:szCs w:val="18"/>
        </w:rPr>
        <w:t>our the</w:t>
      </w:r>
      <w:proofErr w:type="gramEnd"/>
      <w:r w:rsidRPr="00FE766A">
        <w:rPr>
          <w:rFonts w:ascii="Tahoma" w:eastAsia="Times New Roman" w:hAnsi="Tahoma" w:cs="Tahoma"/>
          <w:sz w:val="18"/>
          <w:szCs w:val="18"/>
        </w:rPr>
        <w:t xml:space="preserve"> mail order </w:t>
      </w:r>
      <w:r w:rsidRPr="00FE766A">
        <w:rPr>
          <w:rFonts w:ascii="Tahoma" w:hAnsi="Tahoma" w:cs="Tahoma"/>
          <w:sz w:val="18"/>
          <w:szCs w:val="18"/>
        </w:rPr>
        <w:t>Application for Membership (insert correct link)</w:t>
      </w:r>
      <w:r w:rsidR="00990524" w:rsidRPr="00990524">
        <w:rPr>
          <w:rFonts w:ascii="Tahoma" w:hAnsi="Tahoma" w:cs="Tahoma"/>
          <w:sz w:val="18"/>
          <w:szCs w:val="18"/>
        </w:rPr>
        <w:t>.</w:t>
      </w:r>
    </w:p>
    <w:p w:rsidR="00990524" w:rsidRDefault="00990524" w:rsidP="004A0A66">
      <w:pPr>
        <w:spacing w:before="100" w:beforeAutospacing="1" w:after="100" w:afterAutospacing="1"/>
      </w:pPr>
    </w:p>
    <w:p w:rsidR="004A0A66" w:rsidRPr="004A0A66" w:rsidRDefault="004A0A66" w:rsidP="004A0A66">
      <w:pPr>
        <w:spacing w:before="100" w:beforeAutospacing="1" w:after="100" w:afterAutospacing="1"/>
        <w:rPr>
          <w:rFonts w:ascii="Tahoma" w:eastAsia="Times New Roman" w:hAnsi="Tahoma" w:cs="Tahoma"/>
          <w:color w:val="555555"/>
          <w:sz w:val="18"/>
          <w:szCs w:val="18"/>
        </w:rPr>
      </w:pPr>
      <w:r w:rsidRPr="004A0A66">
        <w:rPr>
          <w:rFonts w:ascii="Tahoma" w:eastAsia="Times New Roman" w:hAnsi="Tahoma" w:cs="Tahoma"/>
          <w:b/>
          <w:bCs/>
          <w:color w:val="555555"/>
          <w:sz w:val="18"/>
        </w:rPr>
        <w:t>Benefits of Membership</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a shared interest with the Board of Directors and other members in the protection and preservation of the diverse natural, cultural and historical resources of the </w:t>
      </w:r>
      <w:hyperlink r:id="rId22" w:history="1">
        <w:r w:rsidRPr="00FE766A">
          <w:rPr>
            <w:rFonts w:ascii="Tahoma" w:eastAsia="Times New Roman" w:hAnsi="Tahoma" w:cs="Tahoma"/>
            <w:sz w:val="18"/>
            <w:u w:val="single"/>
          </w:rPr>
          <w:t>Wabakimi Area</w:t>
        </w:r>
      </w:hyperlink>
      <w:r w:rsidRPr="00FE766A">
        <w:rPr>
          <w:rFonts w:ascii="Tahoma" w:eastAsia="Times New Roman" w:hAnsi="Tahoma" w:cs="Tahoma"/>
          <w:sz w:val="18"/>
          <w:szCs w:val="18"/>
        </w:rPr>
        <w:t>;</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discounts on the purchase of map products and the Rivers and Lakes of Wabakimi Guidebook (2021);</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information about self-directed volunteer reconnaissance expeditions;</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complementary trip planning and route orientation services (Webinar);</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receipt of biannu</w:t>
      </w:r>
      <w:bookmarkStart w:id="0" w:name="_GoBack"/>
      <w:bookmarkEnd w:id="0"/>
      <w:r w:rsidRPr="00FE766A">
        <w:rPr>
          <w:rFonts w:ascii="Tahoma" w:eastAsia="Times New Roman" w:hAnsi="Tahoma" w:cs="Tahoma"/>
          <w:sz w:val="18"/>
          <w:szCs w:val="18"/>
        </w:rPr>
        <w:t>al newsletter;</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entitlement to attend members' meetings during your term of membership;</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r w:rsidRPr="00FE766A">
        <w:rPr>
          <w:rFonts w:ascii="Tahoma" w:eastAsia="Times New Roman" w:hAnsi="Tahoma" w:cs="Tahoma"/>
          <w:sz w:val="18"/>
          <w:szCs w:val="18"/>
        </w:rPr>
        <w:t>eligibility to vote at any members' meetings that occurs more than 45 days after the date of issue of your membership including the annual meeting during which the Board of Directors is elected; and,</w:t>
      </w:r>
    </w:p>
    <w:p w:rsidR="004A0A66" w:rsidRPr="00990524" w:rsidRDefault="00FE766A" w:rsidP="004A0A66">
      <w:pPr>
        <w:numPr>
          <w:ilvl w:val="0"/>
          <w:numId w:val="8"/>
        </w:numPr>
        <w:spacing w:before="100" w:beforeAutospacing="1" w:after="100" w:afterAutospacing="1"/>
        <w:rPr>
          <w:rFonts w:ascii="Tahoma" w:eastAsia="Times New Roman" w:hAnsi="Tahoma" w:cs="Tahoma"/>
          <w:sz w:val="18"/>
          <w:szCs w:val="18"/>
        </w:rPr>
      </w:pPr>
      <w:proofErr w:type="gramStart"/>
      <w:r w:rsidRPr="00FE766A">
        <w:rPr>
          <w:rFonts w:ascii="Tahoma" w:eastAsia="Times New Roman" w:hAnsi="Tahoma" w:cs="Tahoma"/>
          <w:sz w:val="18"/>
          <w:szCs w:val="18"/>
        </w:rPr>
        <w:t>any</w:t>
      </w:r>
      <w:proofErr w:type="gramEnd"/>
      <w:r w:rsidRPr="00FE766A">
        <w:rPr>
          <w:rFonts w:ascii="Tahoma" w:eastAsia="Times New Roman" w:hAnsi="Tahoma" w:cs="Tahoma"/>
          <w:sz w:val="18"/>
          <w:szCs w:val="18"/>
        </w:rPr>
        <w:t xml:space="preserve"> other benefits as determined from time to time by the Board of Directors.</w:t>
      </w:r>
    </w:p>
    <w:p w:rsidR="005638EB" w:rsidRPr="004A0A66" w:rsidRDefault="005638EB" w:rsidP="005638EB">
      <w:pPr>
        <w:shd w:val="clear" w:color="auto" w:fill="FFFFFF"/>
        <w:spacing w:before="100" w:beforeAutospacing="1" w:after="100" w:afterAutospacing="1"/>
        <w:outlineLvl w:val="0"/>
        <w:rPr>
          <w:rFonts w:ascii="Tahoma" w:eastAsia="Times New Roman" w:hAnsi="Tahoma" w:cs="Tahoma"/>
          <w:b/>
          <w:bCs/>
          <w:color w:val="5A8B63"/>
          <w:kern w:val="36"/>
          <w:sz w:val="24"/>
          <w:szCs w:val="24"/>
        </w:rPr>
      </w:pPr>
      <w:r>
        <w:rPr>
          <w:rFonts w:ascii="Tahoma" w:eastAsia="Times New Roman" w:hAnsi="Tahoma" w:cs="Tahoma"/>
          <w:b/>
          <w:bCs/>
          <w:color w:val="5A8B63"/>
          <w:kern w:val="36"/>
          <w:sz w:val="24"/>
          <w:szCs w:val="24"/>
        </w:rPr>
        <w:t>Business/Outfitter member or sponsorship</w:t>
      </w:r>
    </w:p>
    <w:p w:rsidR="005638EB" w:rsidRPr="00990524" w:rsidRDefault="00FE766A" w:rsidP="005638EB">
      <w:p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i/>
          <w:iCs/>
          <w:sz w:val="18"/>
        </w:rPr>
        <w:t>Friends of Wabakimi</w:t>
      </w:r>
      <w:r w:rsidRPr="00FE766A">
        <w:rPr>
          <w:rFonts w:ascii="Tahoma" w:eastAsia="Times New Roman" w:hAnsi="Tahoma" w:cs="Tahoma"/>
          <w:sz w:val="18"/>
          <w:szCs w:val="18"/>
        </w:rPr>
        <w:t> (FOW) invites area businesses and outfitters to support our Vision and Mission for wilderness recreation and preservation of the diverse natural, cultural and historical resources of the </w:t>
      </w:r>
      <w:hyperlink r:id="rId23" w:history="1">
        <w:r w:rsidRPr="00FE766A">
          <w:rPr>
            <w:rFonts w:ascii="Tahoma" w:eastAsia="Times New Roman" w:hAnsi="Tahoma" w:cs="Tahoma"/>
            <w:sz w:val="18"/>
            <w:u w:val="single"/>
          </w:rPr>
          <w:t>Wabakimi Area</w:t>
        </w:r>
      </w:hyperlink>
      <w:r w:rsidRPr="00FE766A">
        <w:rPr>
          <w:rFonts w:ascii="Tahoma" w:eastAsia="Times New Roman" w:hAnsi="Tahoma" w:cs="Tahoma"/>
          <w:sz w:val="18"/>
          <w:szCs w:val="18"/>
        </w:rPr>
        <w:t xml:space="preserve">. We offer a business membership at </w:t>
      </w:r>
      <w:r w:rsidR="0023073D">
        <w:rPr>
          <w:rFonts w:ascii="Tahoma" w:eastAsia="Times New Roman" w:hAnsi="Tahoma" w:cs="Tahoma"/>
          <w:sz w:val="18"/>
          <w:szCs w:val="18"/>
        </w:rPr>
        <w:t>the following levels</w:t>
      </w:r>
      <w:r w:rsidRPr="00FE766A">
        <w:rPr>
          <w:rFonts w:ascii="Tahoma" w:eastAsia="Times New Roman" w:hAnsi="Tahoma" w:cs="Tahoma"/>
          <w:sz w:val="18"/>
          <w:szCs w:val="18"/>
        </w:rPr>
        <w:t>.</w:t>
      </w:r>
      <w:r w:rsidR="00E14F00">
        <w:rPr>
          <w:rFonts w:ascii="Tahoma" w:eastAsia="Times New Roman" w:hAnsi="Tahoma" w:cs="Tahoma"/>
          <w:sz w:val="18"/>
          <w:szCs w:val="18"/>
        </w:rPr>
        <w:t xml:space="preserve">  (This will </w:t>
      </w:r>
      <w:proofErr w:type="gramStart"/>
      <w:r w:rsidR="00E14F00">
        <w:rPr>
          <w:rFonts w:ascii="Tahoma" w:eastAsia="Times New Roman" w:hAnsi="Tahoma" w:cs="Tahoma"/>
          <w:sz w:val="18"/>
          <w:szCs w:val="18"/>
        </w:rPr>
        <w:t>updated</w:t>
      </w:r>
      <w:proofErr w:type="gramEnd"/>
      <w:r w:rsidR="00E14F00">
        <w:rPr>
          <w:rFonts w:ascii="Tahoma" w:eastAsia="Times New Roman" w:hAnsi="Tahoma" w:cs="Tahoma"/>
          <w:sz w:val="18"/>
          <w:szCs w:val="18"/>
        </w:rPr>
        <w:t xml:space="preserve"> after further Board review.)</w:t>
      </w:r>
    </w:p>
    <w:p w:rsidR="005638EB" w:rsidRPr="00990524" w:rsidRDefault="00FE766A" w:rsidP="005638EB">
      <w:pPr>
        <w:numPr>
          <w:ilvl w:val="0"/>
          <w:numId w:val="9"/>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b/>
          <w:sz w:val="18"/>
          <w:szCs w:val="18"/>
        </w:rPr>
        <w:t xml:space="preserve">Albany </w:t>
      </w:r>
      <w:r w:rsidRPr="00FE766A">
        <w:rPr>
          <w:rFonts w:ascii="Tahoma" w:eastAsia="Times New Roman" w:hAnsi="Tahoma" w:cs="Tahoma"/>
          <w:sz w:val="18"/>
          <w:szCs w:val="18"/>
        </w:rPr>
        <w:t xml:space="preserve">($100 annual CAD) with voting membership, acknowledgment in our website listing of local resources with </w:t>
      </w:r>
      <w:r w:rsidR="00442B46">
        <w:rPr>
          <w:rFonts w:ascii="Tahoma" w:eastAsia="Times New Roman" w:hAnsi="Tahoma" w:cs="Tahoma"/>
          <w:sz w:val="18"/>
          <w:szCs w:val="18"/>
        </w:rPr>
        <w:t>your</w:t>
      </w:r>
      <w:r w:rsidRPr="00FE766A">
        <w:rPr>
          <w:rFonts w:ascii="Tahoma" w:eastAsia="Times New Roman" w:hAnsi="Tahoma" w:cs="Tahoma"/>
          <w:sz w:val="18"/>
          <w:szCs w:val="18"/>
        </w:rPr>
        <w:t xml:space="preserve"> web link; </w:t>
      </w:r>
      <w:r w:rsidR="00442B46">
        <w:rPr>
          <w:rFonts w:ascii="Tahoma" w:eastAsia="Times New Roman" w:hAnsi="Tahoma" w:cs="Tahoma"/>
          <w:sz w:val="18"/>
          <w:szCs w:val="18"/>
        </w:rPr>
        <w:t xml:space="preserve"> </w:t>
      </w:r>
      <w:r w:rsidRPr="00FE766A">
        <w:rPr>
          <w:rFonts w:ascii="Tahoma" w:eastAsia="Times New Roman" w:hAnsi="Tahoma" w:cs="Tahoma"/>
          <w:sz w:val="18"/>
          <w:szCs w:val="18"/>
        </w:rPr>
        <w:t xml:space="preserve">  (Newsletter goes to 200 persons and will grow in circulation)</w:t>
      </w:r>
    </w:p>
    <w:p w:rsidR="005638EB" w:rsidRPr="00990524" w:rsidRDefault="00FE766A" w:rsidP="005638EB">
      <w:pPr>
        <w:numPr>
          <w:ilvl w:val="0"/>
          <w:numId w:val="9"/>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b/>
          <w:sz w:val="18"/>
          <w:szCs w:val="18"/>
        </w:rPr>
        <w:t>Whitewater</w:t>
      </w:r>
      <w:r w:rsidRPr="00FE766A">
        <w:rPr>
          <w:rFonts w:ascii="Tahoma" w:eastAsia="Times New Roman" w:hAnsi="Tahoma" w:cs="Tahoma"/>
          <w:sz w:val="18"/>
          <w:szCs w:val="18"/>
        </w:rPr>
        <w:t xml:space="preserve"> ($250 annual CAD) with voting membership, acknowledgment in our biannual newsletter along with 1/4 page per issue advertisement.  </w:t>
      </w:r>
      <w:r w:rsidR="00442B46">
        <w:rPr>
          <w:rFonts w:ascii="Tahoma" w:eastAsia="Times New Roman" w:hAnsi="Tahoma" w:cs="Tahoma"/>
          <w:sz w:val="18"/>
          <w:szCs w:val="18"/>
        </w:rPr>
        <w:t xml:space="preserve"> </w:t>
      </w:r>
    </w:p>
    <w:p w:rsidR="005638EB" w:rsidRPr="00990524" w:rsidRDefault="00FE766A" w:rsidP="005638EB">
      <w:pPr>
        <w:numPr>
          <w:ilvl w:val="0"/>
          <w:numId w:val="9"/>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b/>
          <w:sz w:val="18"/>
          <w:szCs w:val="18"/>
        </w:rPr>
        <w:t xml:space="preserve">Brightsand ($500 CAD) </w:t>
      </w:r>
      <w:r w:rsidRPr="00FE766A">
        <w:rPr>
          <w:rFonts w:ascii="Tahoma" w:eastAsia="Times New Roman" w:hAnsi="Tahoma" w:cs="Tahoma"/>
          <w:sz w:val="18"/>
          <w:szCs w:val="18"/>
        </w:rPr>
        <w:t>All of above plus named sponsorship at outdoors shows.</w:t>
      </w:r>
    </w:p>
    <w:p w:rsidR="005638EB" w:rsidRPr="00990524" w:rsidRDefault="00FE766A" w:rsidP="005638EB">
      <w:pPr>
        <w:numPr>
          <w:ilvl w:val="0"/>
          <w:numId w:val="9"/>
        </w:numPr>
        <w:shd w:val="clear" w:color="auto" w:fill="FFFFFF"/>
        <w:spacing w:before="100" w:beforeAutospacing="1" w:after="100" w:afterAutospacing="1"/>
        <w:rPr>
          <w:rFonts w:ascii="Tahoma" w:eastAsia="Times New Roman" w:hAnsi="Tahoma" w:cs="Tahoma"/>
          <w:sz w:val="18"/>
          <w:szCs w:val="18"/>
        </w:rPr>
      </w:pPr>
      <w:r w:rsidRPr="00FE766A">
        <w:rPr>
          <w:rFonts w:ascii="Tahoma" w:eastAsia="Times New Roman" w:hAnsi="Tahoma" w:cs="Tahoma"/>
          <w:b/>
          <w:sz w:val="18"/>
          <w:szCs w:val="18"/>
        </w:rPr>
        <w:lastRenderedPageBreak/>
        <w:t xml:space="preserve">Wabakimi ($1,000 CAD) </w:t>
      </w:r>
      <w:r w:rsidRPr="00FE766A">
        <w:rPr>
          <w:rFonts w:ascii="Tahoma" w:eastAsia="Times New Roman" w:hAnsi="Tahoma" w:cs="Tahoma"/>
          <w:sz w:val="18"/>
          <w:szCs w:val="18"/>
        </w:rPr>
        <w:t>All of above plus named sponsorship at outdoors shows.</w:t>
      </w:r>
    </w:p>
    <w:p w:rsidR="003A1C4B" w:rsidRDefault="003A1C4B" w:rsidP="004A0A66">
      <w:pPr>
        <w:shd w:val="clear" w:color="auto" w:fill="FFFFFF"/>
        <w:spacing w:before="100" w:beforeAutospacing="1" w:after="100" w:afterAutospacing="1"/>
        <w:rPr>
          <w:rFonts w:ascii="Tahoma" w:eastAsia="Times New Roman" w:hAnsi="Tahoma" w:cs="Tahoma"/>
          <w:color w:val="555555"/>
          <w:sz w:val="18"/>
          <w:szCs w:val="18"/>
        </w:rPr>
      </w:pPr>
    </w:p>
    <w:p w:rsidR="003A1C4B" w:rsidRDefault="003A1C4B" w:rsidP="003A1C4B">
      <w:pPr>
        <w:pStyle w:val="Heading1"/>
        <w:rPr>
          <w:rFonts w:ascii="Tahoma" w:hAnsi="Tahoma" w:cs="Tahoma"/>
          <w:color w:val="5A8B63"/>
          <w:sz w:val="24"/>
          <w:szCs w:val="24"/>
        </w:rPr>
      </w:pPr>
      <w:r>
        <w:rPr>
          <w:rFonts w:ascii="Tahoma" w:hAnsi="Tahoma" w:cs="Tahoma"/>
          <w:color w:val="5A8B63"/>
          <w:sz w:val="24"/>
          <w:szCs w:val="24"/>
        </w:rPr>
        <w:t>By-law</w:t>
      </w:r>
    </w:p>
    <w:p w:rsidR="003A1C4B" w:rsidRPr="00990524" w:rsidRDefault="00FE766A" w:rsidP="003A1C4B">
      <w:pPr>
        <w:pStyle w:val="NormalWeb"/>
        <w:rPr>
          <w:rFonts w:ascii="Tahoma" w:hAnsi="Tahoma" w:cs="Tahoma"/>
          <w:sz w:val="18"/>
          <w:szCs w:val="18"/>
        </w:rPr>
      </w:pPr>
      <w:r w:rsidRPr="00FE766A">
        <w:rPr>
          <w:rFonts w:ascii="Tahoma" w:hAnsi="Tahoma" w:cs="Tahoma"/>
          <w:sz w:val="18"/>
          <w:szCs w:val="18"/>
        </w:rPr>
        <w:t>A by-law controls how the day-to-day affairs of a corporation are to be managed by the Board of Directors.</w:t>
      </w:r>
    </w:p>
    <w:p w:rsidR="003A1C4B" w:rsidRPr="00990524" w:rsidRDefault="00FE766A" w:rsidP="003A1C4B">
      <w:pPr>
        <w:pStyle w:val="NormalWeb"/>
        <w:rPr>
          <w:rFonts w:ascii="Tahoma" w:hAnsi="Tahoma" w:cs="Tahoma"/>
          <w:sz w:val="18"/>
          <w:szCs w:val="18"/>
        </w:rPr>
      </w:pPr>
      <w:r w:rsidRPr="00FE766A">
        <w:rPr>
          <w:rFonts w:ascii="Tahoma" w:hAnsi="Tahoma" w:cs="Tahoma"/>
          <w:sz w:val="18"/>
          <w:szCs w:val="18"/>
        </w:rPr>
        <w:t>Any by-law passed by the Directors and any repeal, amendment or re-enactment thereof, unless in the meantime confirmed at a general meeting of the members duly called for that purpose, is effective only until the next annual meeting of the members unless confirmed thereat and, in default of confirmation thereat, ceases to have effect at and from that time, and in that case no new by-law of the same or like substance has any effect until confirmed at a general meeting of the members.</w:t>
      </w:r>
    </w:p>
    <w:p w:rsidR="003A1C4B" w:rsidRPr="00990524" w:rsidRDefault="00FE766A" w:rsidP="003A1C4B">
      <w:pPr>
        <w:pStyle w:val="NormalWeb"/>
        <w:rPr>
          <w:rFonts w:ascii="Tahoma" w:hAnsi="Tahoma" w:cs="Tahoma"/>
          <w:sz w:val="18"/>
          <w:szCs w:val="18"/>
        </w:rPr>
      </w:pPr>
      <w:r w:rsidRPr="00FE766A">
        <w:rPr>
          <w:rFonts w:ascii="Tahoma" w:hAnsi="Tahoma" w:cs="Tahoma"/>
          <w:sz w:val="18"/>
          <w:szCs w:val="18"/>
        </w:rPr>
        <w:t>The members may at a general meeting or at the annual meeting confirm, reject, amend or otherwise deal with any by-law passed by the Directors and submitted to the meeting for confirmation, but no act done or right acquired under any such by-law shall be prejudicially affected by any such rejection, amendment or other dealing.</w:t>
      </w:r>
    </w:p>
    <w:p w:rsidR="003A1C4B" w:rsidRPr="00990524" w:rsidRDefault="00FE766A" w:rsidP="003A1C4B">
      <w:pPr>
        <w:pStyle w:val="NormalWeb"/>
        <w:rPr>
          <w:rFonts w:ascii="Tahoma" w:hAnsi="Tahoma" w:cs="Tahoma"/>
          <w:sz w:val="18"/>
          <w:szCs w:val="18"/>
        </w:rPr>
      </w:pPr>
      <w:r w:rsidRPr="00FE766A">
        <w:rPr>
          <w:rFonts w:ascii="Tahoma" w:hAnsi="Tahoma" w:cs="Tahoma"/>
          <w:sz w:val="18"/>
          <w:szCs w:val="18"/>
        </w:rPr>
        <w:t>A by-law must be confirmed with or without amendment or rejected by a supermajority (i.e., two-thirds) vote of the members present or represented by proxy at a general meeting duly called for that purpose or at the annual meeting.</w:t>
      </w:r>
    </w:p>
    <w:p w:rsidR="003A1C4B" w:rsidRPr="00990524" w:rsidRDefault="00FE766A" w:rsidP="003A1C4B">
      <w:pPr>
        <w:pStyle w:val="NormalWeb"/>
        <w:rPr>
          <w:rFonts w:ascii="Tahoma" w:hAnsi="Tahoma" w:cs="Tahoma"/>
          <w:sz w:val="18"/>
          <w:szCs w:val="18"/>
        </w:rPr>
      </w:pPr>
      <w:r w:rsidRPr="00FE766A">
        <w:rPr>
          <w:rFonts w:ascii="Tahoma" w:hAnsi="Tahoma" w:cs="Tahoma"/>
          <w:sz w:val="18"/>
          <w:szCs w:val="18"/>
        </w:rPr>
        <w:t>To view the current version of the Friends of Wabakimi (FOW) By-law, </w:t>
      </w:r>
      <w:hyperlink r:id="rId24" w:history="1">
        <w:r w:rsidRPr="00FE766A">
          <w:rPr>
            <w:rStyle w:val="Hyperlink"/>
            <w:rFonts w:ascii="Tahoma" w:hAnsi="Tahoma" w:cs="Tahoma"/>
            <w:color w:val="auto"/>
            <w:sz w:val="18"/>
            <w:szCs w:val="18"/>
          </w:rPr>
          <w:t>click here</w:t>
        </w:r>
      </w:hyperlink>
      <w:r w:rsidRPr="00FE766A">
        <w:rPr>
          <w:rFonts w:ascii="Tahoma" w:hAnsi="Tahoma" w:cs="Tahoma"/>
          <w:sz w:val="18"/>
          <w:szCs w:val="18"/>
        </w:rPr>
        <w:t> (PDF 1.9mb).</w:t>
      </w:r>
    </w:p>
    <w:p w:rsidR="004A0A66" w:rsidRDefault="004A0A66" w:rsidP="004A0A66">
      <w:pPr>
        <w:shd w:val="clear" w:color="auto" w:fill="FFFFFF"/>
        <w:spacing w:before="100" w:beforeAutospacing="1" w:after="100" w:afterAutospacing="1"/>
        <w:rPr>
          <w:rFonts w:ascii="Tahoma" w:eastAsia="Times New Roman" w:hAnsi="Tahoma" w:cs="Tahoma"/>
          <w:color w:val="555555"/>
          <w:sz w:val="18"/>
          <w:szCs w:val="18"/>
        </w:rPr>
      </w:pPr>
      <w:r w:rsidRPr="004A0A66">
        <w:rPr>
          <w:rFonts w:ascii="Tahoma" w:eastAsia="Times New Roman" w:hAnsi="Tahoma" w:cs="Tahoma"/>
          <w:color w:val="555555"/>
          <w:sz w:val="18"/>
          <w:szCs w:val="18"/>
        </w:rPr>
        <w:t> </w:t>
      </w:r>
    </w:p>
    <w:p w:rsidR="004A0A66" w:rsidRDefault="004A0A66" w:rsidP="004A0A66">
      <w:pPr>
        <w:shd w:val="clear" w:color="auto" w:fill="FFFFFF"/>
        <w:spacing w:before="100" w:beforeAutospacing="1" w:after="100" w:afterAutospacing="1"/>
        <w:rPr>
          <w:rFonts w:ascii="Tahoma" w:hAnsi="Tahoma" w:cs="Tahoma"/>
          <w:color w:val="5A8B63"/>
          <w:sz w:val="24"/>
          <w:szCs w:val="24"/>
        </w:rPr>
      </w:pPr>
      <w:r>
        <w:rPr>
          <w:rFonts w:ascii="Tahoma" w:hAnsi="Tahoma" w:cs="Tahoma"/>
          <w:color w:val="5A8B63"/>
          <w:sz w:val="24"/>
          <w:szCs w:val="24"/>
        </w:rPr>
        <w:t>Contact Us</w:t>
      </w:r>
    </w:p>
    <w:p w:rsidR="004A0A66" w:rsidRPr="00990524" w:rsidRDefault="00FE766A" w:rsidP="004A0A66">
      <w:pPr>
        <w:pStyle w:val="Heading3"/>
        <w:shd w:val="clear" w:color="auto" w:fill="FFFFFF"/>
        <w:rPr>
          <w:rFonts w:ascii="Tahoma" w:hAnsi="Tahoma" w:cs="Tahoma"/>
          <w:color w:val="auto"/>
          <w:sz w:val="18"/>
          <w:szCs w:val="18"/>
        </w:rPr>
      </w:pPr>
      <w:r w:rsidRPr="00FE766A">
        <w:rPr>
          <w:rFonts w:ascii="Tahoma" w:hAnsi="Tahoma" w:cs="Tahoma"/>
          <w:color w:val="auto"/>
          <w:sz w:val="18"/>
          <w:szCs w:val="18"/>
        </w:rPr>
        <w:t>Email Address</w:t>
      </w:r>
    </w:p>
    <w:p w:rsidR="004A0A66" w:rsidRPr="00990524" w:rsidRDefault="00FE766A" w:rsidP="004A0A66">
      <w:pPr>
        <w:pStyle w:val="NormalWeb"/>
        <w:shd w:val="clear" w:color="auto" w:fill="FFFFFF"/>
        <w:rPr>
          <w:rFonts w:ascii="Tahoma" w:hAnsi="Tahoma" w:cs="Tahoma"/>
          <w:b/>
          <w:sz w:val="18"/>
          <w:szCs w:val="18"/>
        </w:rPr>
      </w:pPr>
      <w:r w:rsidRPr="00FE766A">
        <w:rPr>
          <w:rFonts w:ascii="Tahoma" w:hAnsi="Tahoma" w:cs="Tahoma"/>
          <w:b/>
          <w:sz w:val="18"/>
          <w:szCs w:val="18"/>
        </w:rPr>
        <w:t>friendsofwabakimi@gmail.com</w:t>
      </w:r>
    </w:p>
    <w:p w:rsidR="004A0A66" w:rsidRPr="00990524" w:rsidRDefault="00FE766A" w:rsidP="004A0A66">
      <w:pPr>
        <w:pStyle w:val="Heading3"/>
        <w:shd w:val="clear" w:color="auto" w:fill="FFFFFF"/>
        <w:rPr>
          <w:rFonts w:ascii="Tahoma" w:hAnsi="Tahoma" w:cs="Tahoma"/>
          <w:color w:val="auto"/>
          <w:sz w:val="18"/>
          <w:szCs w:val="18"/>
        </w:rPr>
      </w:pPr>
      <w:r w:rsidRPr="00FE766A">
        <w:rPr>
          <w:rFonts w:ascii="Tahoma" w:hAnsi="Tahoma" w:cs="Tahoma"/>
          <w:color w:val="auto"/>
          <w:sz w:val="18"/>
          <w:szCs w:val="18"/>
        </w:rPr>
        <w:t>Postal Address</w:t>
      </w:r>
    </w:p>
    <w:p w:rsidR="004A0A66" w:rsidRPr="00990524" w:rsidRDefault="00FE766A" w:rsidP="004A0A66">
      <w:pPr>
        <w:pStyle w:val="NormalWeb"/>
        <w:shd w:val="clear" w:color="auto" w:fill="FFFFFF"/>
        <w:rPr>
          <w:rFonts w:ascii="Tahoma" w:hAnsi="Tahoma" w:cs="Tahoma"/>
          <w:sz w:val="18"/>
          <w:szCs w:val="18"/>
        </w:rPr>
      </w:pPr>
      <w:r w:rsidRPr="00FE766A">
        <w:rPr>
          <w:rFonts w:ascii="Tahoma" w:hAnsi="Tahoma" w:cs="Tahoma"/>
          <w:sz w:val="18"/>
          <w:szCs w:val="18"/>
        </w:rPr>
        <w:t>Friends of Wabakimi</w:t>
      </w:r>
      <w:r w:rsidRPr="00FE766A">
        <w:rPr>
          <w:rFonts w:ascii="Tahoma" w:hAnsi="Tahoma" w:cs="Tahoma"/>
          <w:sz w:val="18"/>
          <w:szCs w:val="18"/>
        </w:rPr>
        <w:br/>
        <w:t>1060 Riverdale Road</w:t>
      </w:r>
      <w:r w:rsidRPr="00FE766A">
        <w:rPr>
          <w:rFonts w:ascii="Tahoma" w:hAnsi="Tahoma" w:cs="Tahoma"/>
          <w:sz w:val="18"/>
          <w:szCs w:val="18"/>
        </w:rPr>
        <w:br/>
        <w:t>Thunder Bay, Ontario</w:t>
      </w:r>
      <w:r w:rsidRPr="00FE766A">
        <w:rPr>
          <w:rFonts w:ascii="Tahoma" w:hAnsi="Tahoma" w:cs="Tahoma"/>
          <w:sz w:val="18"/>
          <w:szCs w:val="18"/>
        </w:rPr>
        <w:br/>
        <w:t>P7J 1N2</w:t>
      </w:r>
    </w:p>
    <w:p w:rsidR="004A0A66" w:rsidRDefault="004A0A66" w:rsidP="004A0A66">
      <w:pPr>
        <w:pStyle w:val="Heading3"/>
        <w:shd w:val="clear" w:color="auto" w:fill="FFFFFF"/>
        <w:rPr>
          <w:rFonts w:ascii="Tahoma" w:hAnsi="Tahoma" w:cs="Tahoma"/>
          <w:color w:val="555555"/>
          <w:sz w:val="18"/>
          <w:szCs w:val="18"/>
        </w:rPr>
      </w:pPr>
      <w:r>
        <w:rPr>
          <w:rFonts w:ascii="Tahoma" w:hAnsi="Tahoma" w:cs="Tahoma"/>
          <w:color w:val="555555"/>
          <w:sz w:val="18"/>
          <w:szCs w:val="18"/>
        </w:rPr>
        <w:t> </w:t>
      </w:r>
    </w:p>
    <w:p w:rsidR="00C63EAC" w:rsidRDefault="00C63EAC"/>
    <w:sectPr w:rsidR="00C63EAC" w:rsidSect="00587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F6F"/>
    <w:multiLevelType w:val="multilevel"/>
    <w:tmpl w:val="6F1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149A0"/>
    <w:multiLevelType w:val="multilevel"/>
    <w:tmpl w:val="720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517BA"/>
    <w:multiLevelType w:val="multilevel"/>
    <w:tmpl w:val="CE0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23BC5"/>
    <w:multiLevelType w:val="multilevel"/>
    <w:tmpl w:val="8186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411A4"/>
    <w:multiLevelType w:val="multilevel"/>
    <w:tmpl w:val="E5CE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21624"/>
    <w:multiLevelType w:val="multilevel"/>
    <w:tmpl w:val="187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60B35"/>
    <w:multiLevelType w:val="multilevel"/>
    <w:tmpl w:val="1FA0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45F1E"/>
    <w:multiLevelType w:val="multilevel"/>
    <w:tmpl w:val="9BA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E1685"/>
    <w:multiLevelType w:val="multilevel"/>
    <w:tmpl w:val="2B46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81A39"/>
    <w:multiLevelType w:val="multilevel"/>
    <w:tmpl w:val="850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n Fish">
    <w15:presenceInfo w15:providerId="Windows Live" w15:userId="bb1d3adc0cbe65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63EAC"/>
    <w:rsid w:val="001B55EC"/>
    <w:rsid w:val="0023073D"/>
    <w:rsid w:val="00252FFA"/>
    <w:rsid w:val="003209F5"/>
    <w:rsid w:val="003544EE"/>
    <w:rsid w:val="003A1C4B"/>
    <w:rsid w:val="003E5634"/>
    <w:rsid w:val="00442B46"/>
    <w:rsid w:val="004A0A66"/>
    <w:rsid w:val="005149FA"/>
    <w:rsid w:val="005638EB"/>
    <w:rsid w:val="005871AD"/>
    <w:rsid w:val="005E0D9E"/>
    <w:rsid w:val="005E7191"/>
    <w:rsid w:val="006C33DE"/>
    <w:rsid w:val="007215AC"/>
    <w:rsid w:val="008C4FE0"/>
    <w:rsid w:val="00940ED4"/>
    <w:rsid w:val="00990524"/>
    <w:rsid w:val="009A4D4D"/>
    <w:rsid w:val="00A025D9"/>
    <w:rsid w:val="00A25051"/>
    <w:rsid w:val="00A461E0"/>
    <w:rsid w:val="00B607B1"/>
    <w:rsid w:val="00C33548"/>
    <w:rsid w:val="00C61A68"/>
    <w:rsid w:val="00C63EAC"/>
    <w:rsid w:val="00CF5E8C"/>
    <w:rsid w:val="00DA24A6"/>
    <w:rsid w:val="00DA56F6"/>
    <w:rsid w:val="00DB78F2"/>
    <w:rsid w:val="00E14F00"/>
    <w:rsid w:val="00E4472D"/>
    <w:rsid w:val="00E47DFC"/>
    <w:rsid w:val="00E75588"/>
    <w:rsid w:val="00F05C8B"/>
    <w:rsid w:val="00F11D5F"/>
    <w:rsid w:val="00F42CE8"/>
    <w:rsid w:val="00F57B4E"/>
    <w:rsid w:val="00F91DC1"/>
    <w:rsid w:val="00FB7AC1"/>
    <w:rsid w:val="00FE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AD"/>
  </w:style>
  <w:style w:type="paragraph" w:styleId="Heading1">
    <w:name w:val="heading 1"/>
    <w:basedOn w:val="Normal"/>
    <w:link w:val="Heading1Char"/>
    <w:uiPriority w:val="9"/>
    <w:qFormat/>
    <w:rsid w:val="00C63E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A0A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3EA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63EAC"/>
    <w:rPr>
      <w:i/>
      <w:iCs/>
    </w:rPr>
  </w:style>
  <w:style w:type="character" w:styleId="Hyperlink">
    <w:name w:val="Hyperlink"/>
    <w:basedOn w:val="DefaultParagraphFont"/>
    <w:uiPriority w:val="99"/>
    <w:semiHidden/>
    <w:unhideWhenUsed/>
    <w:rsid w:val="00C63EAC"/>
    <w:rPr>
      <w:color w:val="0000FF"/>
      <w:u w:val="single"/>
    </w:rPr>
  </w:style>
  <w:style w:type="character" w:styleId="Strong">
    <w:name w:val="Strong"/>
    <w:basedOn w:val="DefaultParagraphFont"/>
    <w:uiPriority w:val="22"/>
    <w:qFormat/>
    <w:rsid w:val="00C63EAC"/>
    <w:rPr>
      <w:b/>
      <w:bCs/>
    </w:rPr>
  </w:style>
  <w:style w:type="character" w:customStyle="1" w:styleId="Heading3Char">
    <w:name w:val="Heading 3 Char"/>
    <w:basedOn w:val="DefaultParagraphFont"/>
    <w:link w:val="Heading3"/>
    <w:uiPriority w:val="9"/>
    <w:semiHidden/>
    <w:rsid w:val="004A0A6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1C4B"/>
    <w:rPr>
      <w:rFonts w:ascii="Tahoma" w:hAnsi="Tahoma" w:cs="Tahoma"/>
      <w:sz w:val="16"/>
      <w:szCs w:val="16"/>
    </w:rPr>
  </w:style>
  <w:style w:type="character" w:customStyle="1" w:styleId="BalloonTextChar">
    <w:name w:val="Balloon Text Char"/>
    <w:basedOn w:val="DefaultParagraphFont"/>
    <w:link w:val="BalloonText"/>
    <w:uiPriority w:val="99"/>
    <w:semiHidden/>
    <w:rsid w:val="003A1C4B"/>
    <w:rPr>
      <w:rFonts w:ascii="Tahoma" w:hAnsi="Tahoma" w:cs="Tahoma"/>
      <w:sz w:val="16"/>
      <w:szCs w:val="16"/>
    </w:rPr>
  </w:style>
  <w:style w:type="character" w:styleId="FollowedHyperlink">
    <w:name w:val="FollowedHyperlink"/>
    <w:basedOn w:val="DefaultParagraphFont"/>
    <w:uiPriority w:val="99"/>
    <w:semiHidden/>
    <w:unhideWhenUsed/>
    <w:rsid w:val="009905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69418">
      <w:bodyDiv w:val="1"/>
      <w:marLeft w:val="0"/>
      <w:marRight w:val="0"/>
      <w:marTop w:val="0"/>
      <w:marBottom w:val="0"/>
      <w:divBdr>
        <w:top w:val="none" w:sz="0" w:space="0" w:color="auto"/>
        <w:left w:val="none" w:sz="0" w:space="0" w:color="auto"/>
        <w:bottom w:val="none" w:sz="0" w:space="0" w:color="auto"/>
        <w:right w:val="none" w:sz="0" w:space="0" w:color="auto"/>
      </w:divBdr>
    </w:div>
    <w:div w:id="303702569">
      <w:bodyDiv w:val="1"/>
      <w:marLeft w:val="0"/>
      <w:marRight w:val="0"/>
      <w:marTop w:val="0"/>
      <w:marBottom w:val="0"/>
      <w:divBdr>
        <w:top w:val="none" w:sz="0" w:space="0" w:color="auto"/>
        <w:left w:val="none" w:sz="0" w:space="0" w:color="auto"/>
        <w:bottom w:val="none" w:sz="0" w:space="0" w:color="auto"/>
        <w:right w:val="none" w:sz="0" w:space="0" w:color="auto"/>
      </w:divBdr>
    </w:div>
    <w:div w:id="459493408">
      <w:bodyDiv w:val="1"/>
      <w:marLeft w:val="0"/>
      <w:marRight w:val="0"/>
      <w:marTop w:val="0"/>
      <w:marBottom w:val="0"/>
      <w:divBdr>
        <w:top w:val="none" w:sz="0" w:space="0" w:color="auto"/>
        <w:left w:val="none" w:sz="0" w:space="0" w:color="auto"/>
        <w:bottom w:val="none" w:sz="0" w:space="0" w:color="auto"/>
        <w:right w:val="none" w:sz="0" w:space="0" w:color="auto"/>
      </w:divBdr>
    </w:div>
    <w:div w:id="1191454663">
      <w:bodyDiv w:val="1"/>
      <w:marLeft w:val="0"/>
      <w:marRight w:val="0"/>
      <w:marTop w:val="0"/>
      <w:marBottom w:val="0"/>
      <w:divBdr>
        <w:top w:val="none" w:sz="0" w:space="0" w:color="auto"/>
        <w:left w:val="none" w:sz="0" w:space="0" w:color="auto"/>
        <w:bottom w:val="none" w:sz="0" w:space="0" w:color="auto"/>
        <w:right w:val="none" w:sz="0" w:space="0" w:color="auto"/>
      </w:divBdr>
    </w:div>
    <w:div w:id="1483817599">
      <w:bodyDiv w:val="1"/>
      <w:marLeft w:val="0"/>
      <w:marRight w:val="0"/>
      <w:marTop w:val="0"/>
      <w:marBottom w:val="0"/>
      <w:divBdr>
        <w:top w:val="none" w:sz="0" w:space="0" w:color="auto"/>
        <w:left w:val="none" w:sz="0" w:space="0" w:color="auto"/>
        <w:bottom w:val="none" w:sz="0" w:space="0" w:color="auto"/>
        <w:right w:val="none" w:sz="0" w:space="0" w:color="auto"/>
      </w:divBdr>
    </w:div>
    <w:div w:id="15819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bakimi.org/park/wa_location.shtml" TargetMode="External"/><Relationship Id="rId13" Type="http://schemas.openxmlformats.org/officeDocument/2006/relationships/hyperlink" Target="http://wabakimi.org/park/wa_location.shtml" TargetMode="External"/><Relationship Id="rId18" Type="http://schemas.openxmlformats.org/officeDocument/2006/relationships/hyperlink" Target="http://wabakimi.org/maps/planningmap.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abakimi.org/park/wa_location.shtml" TargetMode="External"/><Relationship Id="rId7" Type="http://schemas.openxmlformats.org/officeDocument/2006/relationships/hyperlink" Target="http://wabakimi.org/park/wa_location.shtml" TargetMode="External"/><Relationship Id="rId12" Type="http://schemas.openxmlformats.org/officeDocument/2006/relationships/hyperlink" Target="http://wabakimi.org/park/wa_location.shtml" TargetMode="External"/><Relationship Id="rId17" Type="http://schemas.openxmlformats.org/officeDocument/2006/relationships/hyperlink" Target="http://wabakimi.org/maps/routemap.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abakimi.org/park/wa_location.shtml" TargetMode="External"/><Relationship Id="rId20" Type="http://schemas.openxmlformats.org/officeDocument/2006/relationships/hyperlink" Target="http://wabakimi.org/park/wa_location.shtml" TargetMode="External"/><Relationship Id="rId1" Type="http://schemas.openxmlformats.org/officeDocument/2006/relationships/numbering" Target="numbering.xml"/><Relationship Id="rId6" Type="http://schemas.openxmlformats.org/officeDocument/2006/relationships/hyperlink" Target="http://wabakimi.org/park/wa_location.shtml" TargetMode="External"/><Relationship Id="rId11" Type="http://schemas.openxmlformats.org/officeDocument/2006/relationships/hyperlink" Target="http://wabakimi.org/park/wa_location.shtml" TargetMode="External"/><Relationship Id="rId24" Type="http://schemas.openxmlformats.org/officeDocument/2006/relationships/hyperlink" Target="http://wabakimi.org/fow/files/By-Law-complete.pdf" TargetMode="External"/><Relationship Id="rId5" Type="http://schemas.openxmlformats.org/officeDocument/2006/relationships/hyperlink" Target="http://wabakimi.org/park/wa_location.shtml" TargetMode="External"/><Relationship Id="rId15" Type="http://schemas.openxmlformats.org/officeDocument/2006/relationships/hyperlink" Target="http://wabakimi.org/park/wa_location.shtml" TargetMode="External"/><Relationship Id="rId23" Type="http://schemas.openxmlformats.org/officeDocument/2006/relationships/hyperlink" Target="http://wabakimi.org/park/wa_location.shtml" TargetMode="External"/><Relationship Id="rId28" Type="http://schemas.microsoft.com/office/2011/relationships/people" Target="people.xml"/><Relationship Id="rId10" Type="http://schemas.openxmlformats.org/officeDocument/2006/relationships/hyperlink" Target="http://wabakimi.org/park/wa_location.shtml" TargetMode="External"/><Relationship Id="rId19" Type="http://schemas.openxmlformats.org/officeDocument/2006/relationships/hyperlink" Target="http://wabakimi.org/park/wa_location.shtml" TargetMode="External"/><Relationship Id="rId4" Type="http://schemas.openxmlformats.org/officeDocument/2006/relationships/webSettings" Target="webSettings.xml"/><Relationship Id="rId9" Type="http://schemas.openxmlformats.org/officeDocument/2006/relationships/hyperlink" Target="http://wabakimi.org/park/wa_location.shtml" TargetMode="External"/><Relationship Id="rId14" Type="http://schemas.openxmlformats.org/officeDocument/2006/relationships/hyperlink" Target="http://wabakimi.org/park/wa_location.shtml" TargetMode="External"/><Relationship Id="rId22" Type="http://schemas.openxmlformats.org/officeDocument/2006/relationships/hyperlink" Target="http://wabakimi.org/park/wa_lo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5</cp:revision>
  <dcterms:created xsi:type="dcterms:W3CDTF">2019-12-30T17:19:00Z</dcterms:created>
  <dcterms:modified xsi:type="dcterms:W3CDTF">2019-12-30T17:21:00Z</dcterms:modified>
</cp:coreProperties>
</file>